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3F89" w:rsidRDefault="00283F89" w:rsidP="00283F89">
      <w:pPr>
        <w:spacing w:line="480" w:lineRule="auto"/>
        <w:jc w:val="center"/>
        <w:rPr>
          <w:rFonts w:ascii="Times New Roman" w:hAnsi="Times New Roman" w:cs="Times New Roman"/>
          <w:sz w:val="24"/>
          <w:szCs w:val="24"/>
        </w:rPr>
      </w:pPr>
    </w:p>
    <w:p w:rsidR="00283F89" w:rsidRDefault="00283F89" w:rsidP="00283F89">
      <w:pPr>
        <w:spacing w:line="480" w:lineRule="auto"/>
        <w:jc w:val="center"/>
        <w:rPr>
          <w:rFonts w:ascii="Times New Roman" w:hAnsi="Times New Roman" w:cs="Times New Roman"/>
          <w:sz w:val="24"/>
          <w:szCs w:val="24"/>
        </w:rPr>
      </w:pPr>
    </w:p>
    <w:p w:rsidR="00283F89" w:rsidRDefault="00283F89" w:rsidP="00283F89">
      <w:pPr>
        <w:spacing w:line="480" w:lineRule="auto"/>
        <w:jc w:val="center"/>
        <w:rPr>
          <w:rFonts w:ascii="Times New Roman" w:hAnsi="Times New Roman" w:cs="Times New Roman"/>
          <w:sz w:val="24"/>
          <w:szCs w:val="24"/>
        </w:rPr>
      </w:pPr>
    </w:p>
    <w:p w:rsidR="00283F89" w:rsidRDefault="00283F89" w:rsidP="00283F89">
      <w:pPr>
        <w:spacing w:line="480" w:lineRule="auto"/>
        <w:jc w:val="center"/>
        <w:rPr>
          <w:rFonts w:ascii="Times New Roman" w:hAnsi="Times New Roman" w:cs="Times New Roman"/>
          <w:sz w:val="24"/>
          <w:szCs w:val="24"/>
        </w:rPr>
      </w:pPr>
    </w:p>
    <w:p w:rsidR="00283F89" w:rsidRDefault="00283F89" w:rsidP="00283F89">
      <w:pPr>
        <w:spacing w:line="480" w:lineRule="auto"/>
        <w:jc w:val="center"/>
        <w:rPr>
          <w:rFonts w:ascii="Times New Roman" w:hAnsi="Times New Roman" w:cs="Times New Roman"/>
          <w:sz w:val="24"/>
          <w:szCs w:val="24"/>
        </w:rPr>
      </w:pPr>
    </w:p>
    <w:p w:rsidR="00283F89" w:rsidRDefault="00283F89" w:rsidP="00283F89">
      <w:pPr>
        <w:spacing w:line="480" w:lineRule="auto"/>
        <w:jc w:val="center"/>
        <w:rPr>
          <w:rFonts w:ascii="Times New Roman" w:hAnsi="Times New Roman" w:cs="Times New Roman"/>
          <w:sz w:val="24"/>
          <w:szCs w:val="24"/>
        </w:rPr>
      </w:pPr>
    </w:p>
    <w:p w:rsidR="00283F89" w:rsidRDefault="00283F89" w:rsidP="00283F89">
      <w:pPr>
        <w:spacing w:line="480" w:lineRule="auto"/>
        <w:jc w:val="center"/>
        <w:rPr>
          <w:rFonts w:ascii="Times New Roman" w:hAnsi="Times New Roman" w:cs="Times New Roman"/>
          <w:sz w:val="24"/>
          <w:szCs w:val="24"/>
        </w:rPr>
      </w:pPr>
    </w:p>
    <w:p w:rsidR="000D5509" w:rsidRPr="00283F89" w:rsidRDefault="000D5509" w:rsidP="00283F89">
      <w:pPr>
        <w:spacing w:line="480" w:lineRule="auto"/>
        <w:jc w:val="center"/>
        <w:rPr>
          <w:rFonts w:ascii="Times New Roman" w:hAnsi="Times New Roman" w:cs="Times New Roman"/>
          <w:sz w:val="24"/>
          <w:szCs w:val="24"/>
        </w:rPr>
      </w:pPr>
      <w:r w:rsidRPr="00283F89">
        <w:rPr>
          <w:rFonts w:ascii="Times New Roman" w:hAnsi="Times New Roman" w:cs="Times New Roman"/>
          <w:sz w:val="24"/>
          <w:szCs w:val="24"/>
        </w:rPr>
        <w:t>Sexism in Organizations.</w:t>
      </w:r>
    </w:p>
    <w:p w:rsidR="000D5509" w:rsidRPr="00283F89" w:rsidRDefault="000D5509" w:rsidP="00283F89">
      <w:pPr>
        <w:spacing w:line="480" w:lineRule="auto"/>
        <w:jc w:val="center"/>
        <w:rPr>
          <w:rFonts w:ascii="Times New Roman" w:hAnsi="Times New Roman" w:cs="Times New Roman"/>
          <w:sz w:val="24"/>
          <w:szCs w:val="24"/>
        </w:rPr>
      </w:pPr>
      <w:r w:rsidRPr="00283F89">
        <w:rPr>
          <w:rFonts w:ascii="Times New Roman" w:hAnsi="Times New Roman" w:cs="Times New Roman"/>
          <w:sz w:val="24"/>
          <w:szCs w:val="24"/>
        </w:rPr>
        <w:t>Name.</w:t>
      </w:r>
    </w:p>
    <w:p w:rsidR="000D5509" w:rsidRPr="00283F89" w:rsidRDefault="000D5509" w:rsidP="00283F89">
      <w:pPr>
        <w:spacing w:line="480" w:lineRule="auto"/>
        <w:jc w:val="center"/>
        <w:rPr>
          <w:rFonts w:ascii="Times New Roman" w:hAnsi="Times New Roman" w:cs="Times New Roman"/>
          <w:sz w:val="24"/>
          <w:szCs w:val="24"/>
        </w:rPr>
      </w:pPr>
      <w:r w:rsidRPr="00283F89">
        <w:rPr>
          <w:rFonts w:ascii="Times New Roman" w:hAnsi="Times New Roman" w:cs="Times New Roman"/>
          <w:sz w:val="24"/>
          <w:szCs w:val="24"/>
        </w:rPr>
        <w:t>Institution.</w:t>
      </w:r>
    </w:p>
    <w:p w:rsidR="000D5509" w:rsidRPr="00283F89" w:rsidRDefault="000D5509" w:rsidP="00283F89">
      <w:pPr>
        <w:spacing w:line="480" w:lineRule="auto"/>
        <w:jc w:val="center"/>
        <w:rPr>
          <w:rFonts w:ascii="Times New Roman" w:hAnsi="Times New Roman" w:cs="Times New Roman"/>
          <w:sz w:val="24"/>
          <w:szCs w:val="24"/>
        </w:rPr>
      </w:pPr>
      <w:r w:rsidRPr="00283F89">
        <w:rPr>
          <w:rFonts w:ascii="Times New Roman" w:hAnsi="Times New Roman" w:cs="Times New Roman"/>
          <w:sz w:val="24"/>
          <w:szCs w:val="24"/>
        </w:rPr>
        <w:t>Date.</w:t>
      </w:r>
    </w:p>
    <w:p w:rsidR="000D5509" w:rsidRDefault="000D5509" w:rsidP="00283F89">
      <w:pPr>
        <w:spacing w:line="480" w:lineRule="auto"/>
        <w:rPr>
          <w:rFonts w:ascii="Times New Roman" w:hAnsi="Times New Roman" w:cs="Times New Roman"/>
          <w:sz w:val="24"/>
          <w:szCs w:val="24"/>
        </w:rPr>
      </w:pPr>
    </w:p>
    <w:p w:rsidR="00283F89" w:rsidRDefault="00283F89" w:rsidP="00283F89">
      <w:pPr>
        <w:spacing w:line="480" w:lineRule="auto"/>
        <w:rPr>
          <w:rFonts w:ascii="Times New Roman" w:hAnsi="Times New Roman" w:cs="Times New Roman"/>
          <w:sz w:val="24"/>
          <w:szCs w:val="24"/>
        </w:rPr>
      </w:pPr>
    </w:p>
    <w:p w:rsidR="00283F89" w:rsidRDefault="00283F89" w:rsidP="00283F89">
      <w:pPr>
        <w:spacing w:line="480" w:lineRule="auto"/>
        <w:rPr>
          <w:rFonts w:ascii="Times New Roman" w:hAnsi="Times New Roman" w:cs="Times New Roman"/>
          <w:sz w:val="24"/>
          <w:szCs w:val="24"/>
        </w:rPr>
      </w:pPr>
    </w:p>
    <w:p w:rsidR="00283F89" w:rsidRDefault="00283F89" w:rsidP="00283F89">
      <w:pPr>
        <w:spacing w:line="480" w:lineRule="auto"/>
        <w:rPr>
          <w:rFonts w:ascii="Times New Roman" w:hAnsi="Times New Roman" w:cs="Times New Roman"/>
          <w:sz w:val="24"/>
          <w:szCs w:val="24"/>
        </w:rPr>
      </w:pPr>
    </w:p>
    <w:p w:rsidR="00283F89" w:rsidRDefault="00283F89" w:rsidP="00283F89">
      <w:pPr>
        <w:spacing w:line="480" w:lineRule="auto"/>
        <w:rPr>
          <w:rFonts w:ascii="Times New Roman" w:hAnsi="Times New Roman" w:cs="Times New Roman"/>
          <w:sz w:val="24"/>
          <w:szCs w:val="24"/>
        </w:rPr>
      </w:pPr>
    </w:p>
    <w:p w:rsidR="00283F89" w:rsidRPr="00283F89" w:rsidRDefault="00283F89" w:rsidP="00283F89">
      <w:pPr>
        <w:spacing w:line="480" w:lineRule="auto"/>
        <w:rPr>
          <w:rFonts w:ascii="Times New Roman" w:hAnsi="Times New Roman" w:cs="Times New Roman"/>
          <w:sz w:val="24"/>
          <w:szCs w:val="24"/>
        </w:rPr>
      </w:pPr>
    </w:p>
    <w:p w:rsidR="00283F89" w:rsidRDefault="00283F89" w:rsidP="00283F89">
      <w:pPr>
        <w:spacing w:line="480" w:lineRule="auto"/>
        <w:ind w:firstLine="720"/>
        <w:jc w:val="center"/>
        <w:rPr>
          <w:rFonts w:ascii="Times New Roman" w:hAnsi="Times New Roman" w:cs="Times New Roman"/>
          <w:sz w:val="24"/>
          <w:szCs w:val="24"/>
        </w:rPr>
      </w:pPr>
      <w:r w:rsidRPr="00283F89">
        <w:rPr>
          <w:rFonts w:ascii="Times New Roman" w:hAnsi="Times New Roman" w:cs="Times New Roman"/>
          <w:sz w:val="24"/>
          <w:szCs w:val="24"/>
        </w:rPr>
        <w:lastRenderedPageBreak/>
        <w:t>Sexism in Organizations.</w:t>
      </w:r>
    </w:p>
    <w:p w:rsidR="00283F89" w:rsidRPr="00283F89" w:rsidRDefault="00283F89" w:rsidP="00283F89">
      <w:pPr>
        <w:spacing w:line="480" w:lineRule="auto"/>
        <w:ind w:firstLine="720"/>
        <w:rPr>
          <w:rFonts w:ascii="Times New Roman" w:hAnsi="Times New Roman" w:cs="Times New Roman"/>
          <w:color w:val="1D1D1D"/>
          <w:sz w:val="24"/>
          <w:szCs w:val="24"/>
          <w:shd w:val="clear" w:color="auto" w:fill="FFFFFF"/>
        </w:rPr>
      </w:pPr>
      <w:r w:rsidRPr="00283F89">
        <w:rPr>
          <w:rFonts w:ascii="Times New Roman" w:hAnsi="Times New Roman" w:cs="Times New Roman"/>
          <w:color w:val="1D1D1D"/>
          <w:sz w:val="24"/>
          <w:szCs w:val="24"/>
          <w:shd w:val="clear" w:color="auto" w:fill="FFFFFF"/>
        </w:rPr>
        <w:t>From the scenario concerning the student employees, it is apparent that the two engaged in work malpractices and sexist remarks which usually lead to discrimination, prejudice, and segregation. Sexism is arguably the basis of inequalities in the workplace; affects people of all genders but severely affects women and girls. In the 21st century, different people who range from victims of sexism remarks to organizations have risen and developed ways of handling this vice. Sexist behavior can either be handled formally or informally. In the formal setting, the victims usually take the higher road by reporting racist cases to the management. Other people use the community for comfort; colleagues in the workplace use the facts for motivation and seek court interventions (Skrla et al., 2016). Sexist behavior can also be resolved informally for example by using facts to fight the offenders or even by directly confronting the perpetrator. In most cases, the formal channels, for example, reporting to the Human Resource manager of such cases works effectively, and also many organizations have set up mechanisms of averting sexism in the workplace such as job termination or suspension for the perpetrators.</w:t>
      </w:r>
    </w:p>
    <w:p w:rsidR="00283F89" w:rsidRPr="00283F89" w:rsidRDefault="00283F89" w:rsidP="00283F89">
      <w:pPr>
        <w:spacing w:line="480" w:lineRule="auto"/>
        <w:ind w:firstLine="720"/>
        <w:rPr>
          <w:rFonts w:ascii="Times New Roman" w:hAnsi="Times New Roman" w:cs="Times New Roman"/>
          <w:color w:val="1D1D1D"/>
          <w:sz w:val="24"/>
          <w:szCs w:val="24"/>
          <w:shd w:val="clear" w:color="auto" w:fill="FFFFFF"/>
        </w:rPr>
      </w:pPr>
      <w:r w:rsidRPr="00283F89">
        <w:rPr>
          <w:rFonts w:ascii="Times New Roman" w:hAnsi="Times New Roman" w:cs="Times New Roman"/>
          <w:color w:val="1D1D1D"/>
          <w:sz w:val="24"/>
          <w:szCs w:val="24"/>
          <w:shd w:val="clear" w:color="auto" w:fill="FFFFFF"/>
        </w:rPr>
        <w:t>In the scenario, the comment provided by Shirley Wright highlights a formal way of handling sexism in the workplace. The formality of the comment can be justified and can be termed as a motivating aspect for filing formal complaint but the sort of punishment to be waged on the employees who are arguably freshmen in the University is extreme. Even after reporting, terminating their job would not be the best solution, and hence, the facts of the allegations should be gathered and a more reasonable punishment given for example; suspension for a month. The employees should also be educated by the HR on the seriousness of such remarks and a warning issued and through this, their job would be guarded, and the gravity of such remarks would become apparent.</w:t>
      </w:r>
    </w:p>
    <w:p w:rsidR="00283F89" w:rsidRPr="00283F89" w:rsidRDefault="00283F89" w:rsidP="00283F89">
      <w:pPr>
        <w:spacing w:line="480" w:lineRule="auto"/>
        <w:ind w:firstLine="720"/>
        <w:rPr>
          <w:rFonts w:ascii="Times New Roman" w:hAnsi="Times New Roman" w:cs="Times New Roman"/>
          <w:color w:val="1D1D1D"/>
          <w:sz w:val="24"/>
          <w:szCs w:val="24"/>
          <w:shd w:val="clear" w:color="auto" w:fill="FFFFFF"/>
        </w:rPr>
      </w:pPr>
      <w:r w:rsidRPr="00283F89">
        <w:rPr>
          <w:rFonts w:ascii="Times New Roman" w:hAnsi="Times New Roman" w:cs="Times New Roman"/>
          <w:color w:val="1D1D1D"/>
          <w:sz w:val="24"/>
          <w:szCs w:val="24"/>
          <w:shd w:val="clear" w:color="auto" w:fill="FFFFFF"/>
        </w:rPr>
        <w:lastRenderedPageBreak/>
        <w:t>Ron DesVue's perspective of handling the case seems informal, but I support it in a great deal. According to Ron, speaking with the individuals would put a sense in them that they are perpetuating prejudice in the workplace and as new employees; this puts their employment at stake. This perspective can be regarded as a way of educating colleagues on the dangers of sexist remarks in the workplace. Ron should also issue a warning and if the colleagues do not change, then reporting to the HR or other staff members would be considered.</w:t>
      </w:r>
    </w:p>
    <w:p w:rsidR="00283F89" w:rsidRPr="00283F89" w:rsidRDefault="00283F89" w:rsidP="00283F89">
      <w:pPr>
        <w:spacing w:line="480" w:lineRule="auto"/>
        <w:ind w:firstLine="720"/>
        <w:rPr>
          <w:rFonts w:ascii="Times New Roman" w:hAnsi="Times New Roman" w:cs="Times New Roman"/>
          <w:color w:val="1D1D1D"/>
          <w:sz w:val="24"/>
          <w:szCs w:val="24"/>
          <w:shd w:val="clear" w:color="auto" w:fill="FFFFFF"/>
        </w:rPr>
      </w:pPr>
      <w:r w:rsidRPr="00283F89">
        <w:rPr>
          <w:rFonts w:ascii="Times New Roman" w:hAnsi="Times New Roman" w:cs="Times New Roman"/>
          <w:color w:val="1D1D1D"/>
          <w:sz w:val="24"/>
          <w:szCs w:val="24"/>
          <w:shd w:val="clear" w:color="auto" w:fill="FFFFFF"/>
        </w:rPr>
        <w:t>The suggestion provided by Hugh Jim of using a Smartphone of recording the conversation is a way of gathering credible evidence, and I also support it. The step is also rational since, after recording the conversation, a warning would be issued to perpetrators before a formal complaint is filed. As colleagues and people who are arguably age mates, such a warning followed by education concerning the repercussions of their behaviour can work effectively in ending sexism and related remarks.</w:t>
      </w:r>
    </w:p>
    <w:p w:rsidR="00283F89" w:rsidRPr="00283F89" w:rsidRDefault="00283F89" w:rsidP="00283F89">
      <w:pPr>
        <w:spacing w:line="480" w:lineRule="auto"/>
        <w:ind w:firstLine="720"/>
        <w:rPr>
          <w:rFonts w:ascii="Times New Roman" w:hAnsi="Times New Roman" w:cs="Times New Roman"/>
          <w:color w:val="1D1D1D"/>
          <w:sz w:val="24"/>
          <w:szCs w:val="24"/>
          <w:shd w:val="clear" w:color="auto" w:fill="FFFFFF"/>
        </w:rPr>
      </w:pPr>
      <w:r w:rsidRPr="00283F89">
        <w:rPr>
          <w:rFonts w:ascii="Times New Roman" w:hAnsi="Times New Roman" w:cs="Times New Roman"/>
          <w:color w:val="1D1D1D"/>
          <w:sz w:val="24"/>
          <w:szCs w:val="24"/>
          <w:shd w:val="clear" w:color="auto" w:fill="FFFFFF"/>
        </w:rPr>
        <w:t xml:space="preserve"> Frieda's advice can be regarded as informal and destructive and hence, I cannot rely on it in solving the case. As she argues, the two boys are still young, make their remarks privately and consequently should be ignored. This advice might be very adverse since it disregards caution and warning against sexist remarks. It is also apparent that there are other employees in the organization of the same age group and failure to warn the perpetrators, the same behaviour can easily be exposed to the others and even carried along to the older age hence becoming more severe. The emphasis on the two nouns "boys" and "men" clearly proves that the remarks are sexist since they are based on gender and not racist due to lack of emphasis on racial dynamics.</w:t>
      </w:r>
    </w:p>
    <w:p w:rsidR="00283F89" w:rsidRPr="00283F89" w:rsidRDefault="00283F89" w:rsidP="00283F89">
      <w:pPr>
        <w:spacing w:line="480" w:lineRule="auto"/>
        <w:ind w:firstLine="720"/>
        <w:rPr>
          <w:rFonts w:ascii="Times New Roman" w:hAnsi="Times New Roman" w:cs="Times New Roman"/>
          <w:color w:val="1D1D1D"/>
          <w:sz w:val="24"/>
          <w:szCs w:val="24"/>
          <w:shd w:val="clear" w:color="auto" w:fill="FFFFFF"/>
        </w:rPr>
      </w:pPr>
      <w:r w:rsidRPr="00283F89">
        <w:rPr>
          <w:rFonts w:ascii="Times New Roman" w:hAnsi="Times New Roman" w:cs="Times New Roman"/>
          <w:color w:val="1D1D1D"/>
          <w:sz w:val="24"/>
          <w:szCs w:val="24"/>
          <w:shd w:val="clear" w:color="auto" w:fill="FFFFFF"/>
        </w:rPr>
        <w:t xml:space="preserve">As Van Nostrand (2015), argues, organizations should be in the forefront in educating their employees on the importance of gender unification, equity and equality and through this, </w:t>
      </w:r>
      <w:r w:rsidRPr="00283F89">
        <w:rPr>
          <w:rFonts w:ascii="Times New Roman" w:hAnsi="Times New Roman" w:cs="Times New Roman"/>
          <w:color w:val="1D1D1D"/>
          <w:sz w:val="24"/>
          <w:szCs w:val="24"/>
          <w:shd w:val="clear" w:color="auto" w:fill="FFFFFF"/>
        </w:rPr>
        <w:lastRenderedPageBreak/>
        <w:t>cases of sexism and racism and related remarks would be averted. In the scenario above, there is a problem with the organization since appropriate and formal mechanisms of preventing sexism are not well highlighted, and it is my conviction that all employees should be educated on this critical area as an aspect of induction before recruitment. As such, the HR should not only spell the punishment for perpetrators of sexism but also take responsibility and educate all its employees on the importance of gender unification.</w:t>
      </w:r>
    </w:p>
    <w:p w:rsidR="00283F89" w:rsidRDefault="00283F89" w:rsidP="00283F89">
      <w:pPr>
        <w:spacing w:line="480" w:lineRule="auto"/>
        <w:rPr>
          <w:rFonts w:ascii="Times New Roman" w:hAnsi="Times New Roman" w:cs="Times New Roman"/>
          <w:color w:val="1D1D1D"/>
          <w:sz w:val="24"/>
          <w:szCs w:val="24"/>
          <w:shd w:val="clear" w:color="auto" w:fill="FFFFFF"/>
        </w:rPr>
      </w:pPr>
    </w:p>
    <w:p w:rsidR="00283F89" w:rsidRDefault="00283F89" w:rsidP="00283F89">
      <w:pPr>
        <w:spacing w:line="480" w:lineRule="auto"/>
        <w:rPr>
          <w:rFonts w:ascii="Times New Roman" w:hAnsi="Times New Roman" w:cs="Times New Roman"/>
          <w:color w:val="1D1D1D"/>
          <w:sz w:val="24"/>
          <w:szCs w:val="24"/>
          <w:shd w:val="clear" w:color="auto" w:fill="FFFFFF"/>
        </w:rPr>
      </w:pPr>
    </w:p>
    <w:p w:rsidR="00283F89" w:rsidRDefault="00283F89" w:rsidP="00283F89">
      <w:pPr>
        <w:spacing w:line="480" w:lineRule="auto"/>
        <w:rPr>
          <w:rFonts w:ascii="Times New Roman" w:hAnsi="Times New Roman" w:cs="Times New Roman"/>
          <w:color w:val="1D1D1D"/>
          <w:sz w:val="24"/>
          <w:szCs w:val="24"/>
          <w:shd w:val="clear" w:color="auto" w:fill="FFFFFF"/>
        </w:rPr>
      </w:pPr>
    </w:p>
    <w:p w:rsidR="00283F89" w:rsidRDefault="00283F89" w:rsidP="00283F89">
      <w:pPr>
        <w:spacing w:line="480" w:lineRule="auto"/>
        <w:rPr>
          <w:rFonts w:ascii="Times New Roman" w:hAnsi="Times New Roman" w:cs="Times New Roman"/>
          <w:color w:val="1D1D1D"/>
          <w:sz w:val="24"/>
          <w:szCs w:val="24"/>
          <w:shd w:val="clear" w:color="auto" w:fill="FFFFFF"/>
        </w:rPr>
      </w:pPr>
    </w:p>
    <w:p w:rsidR="00283F89" w:rsidRDefault="00283F89" w:rsidP="00283F89">
      <w:pPr>
        <w:spacing w:line="480" w:lineRule="auto"/>
        <w:rPr>
          <w:rFonts w:ascii="Times New Roman" w:hAnsi="Times New Roman" w:cs="Times New Roman"/>
          <w:color w:val="1D1D1D"/>
          <w:sz w:val="24"/>
          <w:szCs w:val="24"/>
          <w:shd w:val="clear" w:color="auto" w:fill="FFFFFF"/>
        </w:rPr>
      </w:pPr>
    </w:p>
    <w:p w:rsidR="00283F89" w:rsidRDefault="00283F89" w:rsidP="00283F89">
      <w:pPr>
        <w:spacing w:line="480" w:lineRule="auto"/>
        <w:rPr>
          <w:rFonts w:ascii="Times New Roman" w:hAnsi="Times New Roman" w:cs="Times New Roman"/>
          <w:color w:val="1D1D1D"/>
          <w:sz w:val="24"/>
          <w:szCs w:val="24"/>
          <w:shd w:val="clear" w:color="auto" w:fill="FFFFFF"/>
        </w:rPr>
      </w:pPr>
    </w:p>
    <w:p w:rsidR="00283F89" w:rsidRDefault="00283F89" w:rsidP="00283F89">
      <w:pPr>
        <w:spacing w:line="480" w:lineRule="auto"/>
        <w:rPr>
          <w:rFonts w:ascii="Times New Roman" w:hAnsi="Times New Roman" w:cs="Times New Roman"/>
          <w:color w:val="1D1D1D"/>
          <w:sz w:val="24"/>
          <w:szCs w:val="24"/>
          <w:shd w:val="clear" w:color="auto" w:fill="FFFFFF"/>
        </w:rPr>
      </w:pPr>
    </w:p>
    <w:p w:rsidR="00283F89" w:rsidRDefault="00283F89" w:rsidP="00283F89">
      <w:pPr>
        <w:spacing w:line="480" w:lineRule="auto"/>
        <w:rPr>
          <w:rFonts w:ascii="Times New Roman" w:hAnsi="Times New Roman" w:cs="Times New Roman"/>
          <w:color w:val="1D1D1D"/>
          <w:sz w:val="24"/>
          <w:szCs w:val="24"/>
          <w:shd w:val="clear" w:color="auto" w:fill="FFFFFF"/>
        </w:rPr>
      </w:pPr>
    </w:p>
    <w:p w:rsidR="00283F89" w:rsidRDefault="00283F89" w:rsidP="00283F89">
      <w:pPr>
        <w:spacing w:line="480" w:lineRule="auto"/>
        <w:rPr>
          <w:rFonts w:ascii="Times New Roman" w:hAnsi="Times New Roman" w:cs="Times New Roman"/>
          <w:color w:val="1D1D1D"/>
          <w:sz w:val="24"/>
          <w:szCs w:val="24"/>
          <w:shd w:val="clear" w:color="auto" w:fill="FFFFFF"/>
        </w:rPr>
      </w:pPr>
    </w:p>
    <w:p w:rsidR="00283F89" w:rsidRDefault="00283F89" w:rsidP="00283F89">
      <w:pPr>
        <w:spacing w:line="480" w:lineRule="auto"/>
        <w:rPr>
          <w:rFonts w:ascii="Times New Roman" w:hAnsi="Times New Roman" w:cs="Times New Roman"/>
          <w:color w:val="1D1D1D"/>
          <w:sz w:val="24"/>
          <w:szCs w:val="24"/>
          <w:shd w:val="clear" w:color="auto" w:fill="FFFFFF"/>
        </w:rPr>
      </w:pPr>
    </w:p>
    <w:p w:rsidR="00283F89" w:rsidRDefault="00283F89" w:rsidP="00283F89">
      <w:pPr>
        <w:spacing w:line="480" w:lineRule="auto"/>
        <w:rPr>
          <w:rFonts w:ascii="Times New Roman" w:hAnsi="Times New Roman" w:cs="Times New Roman"/>
          <w:color w:val="1D1D1D"/>
          <w:sz w:val="24"/>
          <w:szCs w:val="24"/>
          <w:shd w:val="clear" w:color="auto" w:fill="FFFFFF"/>
        </w:rPr>
      </w:pPr>
    </w:p>
    <w:p w:rsidR="00283F89" w:rsidRDefault="00283F89" w:rsidP="00283F89">
      <w:pPr>
        <w:spacing w:line="480" w:lineRule="auto"/>
        <w:rPr>
          <w:rFonts w:ascii="Times New Roman" w:hAnsi="Times New Roman" w:cs="Times New Roman"/>
          <w:color w:val="1D1D1D"/>
          <w:sz w:val="24"/>
          <w:szCs w:val="24"/>
          <w:shd w:val="clear" w:color="auto" w:fill="FFFFFF"/>
        </w:rPr>
      </w:pPr>
    </w:p>
    <w:p w:rsidR="00283F89" w:rsidRDefault="00283F89" w:rsidP="00283F89">
      <w:pPr>
        <w:spacing w:line="480" w:lineRule="auto"/>
        <w:rPr>
          <w:rFonts w:ascii="Times New Roman" w:hAnsi="Times New Roman" w:cs="Times New Roman"/>
          <w:color w:val="1D1D1D"/>
          <w:sz w:val="24"/>
          <w:szCs w:val="24"/>
          <w:shd w:val="clear" w:color="auto" w:fill="FFFFFF"/>
        </w:rPr>
      </w:pPr>
    </w:p>
    <w:p w:rsidR="000D5509" w:rsidRPr="00283F89" w:rsidRDefault="000D5509" w:rsidP="00283F89">
      <w:pPr>
        <w:spacing w:line="480" w:lineRule="auto"/>
        <w:jc w:val="center"/>
        <w:rPr>
          <w:rFonts w:ascii="Times New Roman" w:hAnsi="Times New Roman" w:cs="Times New Roman"/>
          <w:color w:val="1D1D1D"/>
          <w:sz w:val="24"/>
          <w:szCs w:val="24"/>
          <w:shd w:val="clear" w:color="auto" w:fill="FFFFFF"/>
        </w:rPr>
      </w:pPr>
      <w:r w:rsidRPr="00283F89">
        <w:rPr>
          <w:rFonts w:ascii="Times New Roman" w:hAnsi="Times New Roman" w:cs="Times New Roman"/>
          <w:color w:val="1D1D1D"/>
          <w:sz w:val="24"/>
          <w:szCs w:val="24"/>
          <w:shd w:val="clear" w:color="auto" w:fill="FFFFFF"/>
        </w:rPr>
        <w:lastRenderedPageBreak/>
        <w:t>References.</w:t>
      </w:r>
    </w:p>
    <w:p w:rsidR="000D5509" w:rsidRPr="00283F89" w:rsidRDefault="000D5509" w:rsidP="00283F89">
      <w:pPr>
        <w:spacing w:line="480" w:lineRule="auto"/>
        <w:ind w:left="720" w:hanging="720"/>
        <w:rPr>
          <w:rFonts w:ascii="Times New Roman" w:hAnsi="Times New Roman" w:cs="Times New Roman"/>
          <w:color w:val="1D1D1D"/>
          <w:sz w:val="24"/>
          <w:szCs w:val="24"/>
          <w:shd w:val="clear" w:color="auto" w:fill="FFFFFF"/>
        </w:rPr>
      </w:pPr>
      <w:r w:rsidRPr="00283F89">
        <w:rPr>
          <w:rFonts w:ascii="Times New Roman" w:hAnsi="Times New Roman" w:cs="Times New Roman"/>
          <w:color w:val="222222"/>
          <w:sz w:val="24"/>
          <w:szCs w:val="24"/>
          <w:shd w:val="clear" w:color="auto" w:fill="FFFFFF"/>
        </w:rPr>
        <w:t>Skrla, L., Reyes, P., &amp; Scheurich, J. J. (2016). Sexism, silence, and solutions: Women superintendents speak up and speak out. </w:t>
      </w:r>
      <w:r w:rsidRPr="00283F89">
        <w:rPr>
          <w:rFonts w:ascii="Times New Roman" w:hAnsi="Times New Roman" w:cs="Times New Roman"/>
          <w:i/>
          <w:iCs/>
          <w:color w:val="222222"/>
          <w:sz w:val="24"/>
          <w:szCs w:val="24"/>
          <w:shd w:val="clear" w:color="auto" w:fill="FFFFFF"/>
        </w:rPr>
        <w:t>Educational Administration Quarterly</w:t>
      </w:r>
      <w:r w:rsidRPr="00283F89">
        <w:rPr>
          <w:rFonts w:ascii="Times New Roman" w:hAnsi="Times New Roman" w:cs="Times New Roman"/>
          <w:color w:val="222222"/>
          <w:sz w:val="24"/>
          <w:szCs w:val="24"/>
          <w:shd w:val="clear" w:color="auto" w:fill="FFFFFF"/>
        </w:rPr>
        <w:t>, </w:t>
      </w:r>
      <w:r w:rsidRPr="00283F89">
        <w:rPr>
          <w:rFonts w:ascii="Times New Roman" w:hAnsi="Times New Roman" w:cs="Times New Roman"/>
          <w:i/>
          <w:iCs/>
          <w:color w:val="222222"/>
          <w:sz w:val="24"/>
          <w:szCs w:val="24"/>
          <w:shd w:val="clear" w:color="auto" w:fill="FFFFFF"/>
        </w:rPr>
        <w:t>36</w:t>
      </w:r>
      <w:r w:rsidRPr="00283F89">
        <w:rPr>
          <w:rFonts w:ascii="Times New Roman" w:hAnsi="Times New Roman" w:cs="Times New Roman"/>
          <w:color w:val="222222"/>
          <w:sz w:val="24"/>
          <w:szCs w:val="24"/>
          <w:shd w:val="clear" w:color="auto" w:fill="FFFFFF"/>
        </w:rPr>
        <w:t>(1), 44-75.</w:t>
      </w:r>
    </w:p>
    <w:p w:rsidR="000D5509" w:rsidRPr="00283F89" w:rsidRDefault="000D5509" w:rsidP="00283F89">
      <w:pPr>
        <w:spacing w:line="480" w:lineRule="auto"/>
        <w:ind w:left="720" w:hanging="720"/>
        <w:rPr>
          <w:rFonts w:ascii="Times New Roman" w:hAnsi="Times New Roman" w:cs="Times New Roman"/>
          <w:sz w:val="24"/>
          <w:szCs w:val="24"/>
        </w:rPr>
      </w:pPr>
      <w:r w:rsidRPr="00283F89">
        <w:rPr>
          <w:rFonts w:ascii="Times New Roman" w:hAnsi="Times New Roman" w:cs="Times New Roman"/>
          <w:color w:val="222222"/>
          <w:sz w:val="24"/>
          <w:szCs w:val="24"/>
          <w:shd w:val="clear" w:color="auto" w:fill="FFFFFF"/>
        </w:rPr>
        <w:t>Van Nostrand, C. H. (2015). </w:t>
      </w:r>
      <w:r w:rsidRPr="00283F89">
        <w:rPr>
          <w:rFonts w:ascii="Times New Roman" w:hAnsi="Times New Roman" w:cs="Times New Roman"/>
          <w:i/>
          <w:iCs/>
          <w:color w:val="222222"/>
          <w:sz w:val="24"/>
          <w:szCs w:val="24"/>
          <w:shd w:val="clear" w:color="auto" w:fill="FFFFFF"/>
        </w:rPr>
        <w:t>Gender-responsible leadership: Detecting bias, implementing interventions</w:t>
      </w:r>
      <w:r w:rsidRPr="00283F89">
        <w:rPr>
          <w:rFonts w:ascii="Times New Roman" w:hAnsi="Times New Roman" w:cs="Times New Roman"/>
          <w:color w:val="222222"/>
          <w:sz w:val="24"/>
          <w:szCs w:val="24"/>
          <w:shd w:val="clear" w:color="auto" w:fill="FFFFFF"/>
        </w:rPr>
        <w:t>. Sage Publications, Inc.</w:t>
      </w:r>
    </w:p>
    <w:sectPr w:rsidR="000D5509" w:rsidRPr="00283F89" w:rsidSect="000D550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0237" w:rsidRDefault="00F30237" w:rsidP="000D5509">
      <w:pPr>
        <w:spacing w:after="0" w:line="240" w:lineRule="auto"/>
      </w:pPr>
      <w:r>
        <w:separator/>
      </w:r>
    </w:p>
  </w:endnote>
  <w:endnote w:type="continuationSeparator" w:id="1">
    <w:p w:rsidR="00F30237" w:rsidRDefault="00F30237" w:rsidP="000D55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0237" w:rsidRDefault="00F30237" w:rsidP="000D5509">
      <w:pPr>
        <w:spacing w:after="0" w:line="240" w:lineRule="auto"/>
      </w:pPr>
      <w:r>
        <w:separator/>
      </w:r>
    </w:p>
  </w:footnote>
  <w:footnote w:type="continuationSeparator" w:id="1">
    <w:p w:rsidR="00F30237" w:rsidRDefault="00F30237" w:rsidP="000D550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509" w:rsidRDefault="000D5509">
    <w:pPr>
      <w:pStyle w:val="Header"/>
    </w:pPr>
    <w:r w:rsidRPr="000D5509">
      <w:rPr>
        <w:rFonts w:ascii="Times New Roman" w:hAnsi="Times New Roman" w:cs="Times New Roman"/>
        <w:sz w:val="24"/>
        <w:szCs w:val="24"/>
      </w:rPr>
      <w:t>SEXISM IN ORGANIZATIONS.</w:t>
    </w:r>
    <w:r>
      <w:rPr>
        <w:rFonts w:ascii="Times New Roman" w:hAnsi="Times New Roman" w:cs="Times New Roman"/>
        <w:sz w:val="24"/>
        <w:szCs w:val="24"/>
      </w:rPr>
      <w:t xml:space="preserve">                                                                                                  </w:t>
    </w:r>
    <w:r w:rsidRPr="000D5509">
      <w:rPr>
        <w:rFonts w:ascii="Times New Roman" w:hAnsi="Times New Roman" w:cs="Times New Roman"/>
        <w:sz w:val="24"/>
        <w:szCs w:val="24"/>
      </w:rPr>
      <w:fldChar w:fldCharType="begin"/>
    </w:r>
    <w:r w:rsidRPr="000D5509">
      <w:rPr>
        <w:rFonts w:ascii="Times New Roman" w:hAnsi="Times New Roman" w:cs="Times New Roman"/>
        <w:sz w:val="24"/>
        <w:szCs w:val="24"/>
      </w:rPr>
      <w:instrText xml:space="preserve"> PAGE   \* MERGEFORMAT </w:instrText>
    </w:r>
    <w:r w:rsidRPr="000D5509">
      <w:rPr>
        <w:rFonts w:ascii="Times New Roman" w:hAnsi="Times New Roman" w:cs="Times New Roman"/>
        <w:sz w:val="24"/>
        <w:szCs w:val="24"/>
      </w:rPr>
      <w:fldChar w:fldCharType="separate"/>
    </w:r>
    <w:r w:rsidR="00283F89">
      <w:rPr>
        <w:rFonts w:ascii="Times New Roman" w:hAnsi="Times New Roman" w:cs="Times New Roman"/>
        <w:noProof/>
        <w:sz w:val="24"/>
        <w:szCs w:val="24"/>
      </w:rPr>
      <w:t>5</w:t>
    </w:r>
    <w:r w:rsidRPr="000D5509">
      <w:rPr>
        <w:rFonts w:ascii="Times New Roman" w:hAnsi="Times New Roman" w:cs="Times New Roman"/>
        <w:sz w:val="24"/>
        <w:szCs w:val="24"/>
      </w:rPr>
      <w:fldChar w:fldCharType="end"/>
    </w:r>
  </w:p>
  <w:p w:rsidR="000D5509" w:rsidRDefault="000D5509">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5509" w:rsidRPr="000D5509" w:rsidRDefault="000D5509" w:rsidP="000D5509">
    <w:pPr>
      <w:pStyle w:val="Header"/>
      <w:spacing w:line="480" w:lineRule="auto"/>
      <w:rPr>
        <w:rFonts w:ascii="Times New Roman" w:hAnsi="Times New Roman" w:cs="Times New Roman"/>
        <w:sz w:val="24"/>
        <w:szCs w:val="24"/>
      </w:rPr>
    </w:pPr>
    <w:r w:rsidRPr="000D5509">
      <w:rPr>
        <w:rFonts w:ascii="Times New Roman" w:hAnsi="Times New Roman" w:cs="Times New Roman"/>
        <w:sz w:val="24"/>
        <w:szCs w:val="24"/>
      </w:rPr>
      <w:t>Running Head: SEXISM IN ORGANIZATIONS.</w:t>
    </w:r>
    <w:r>
      <w:rPr>
        <w:rFonts w:ascii="Times New Roman" w:hAnsi="Times New Roman" w:cs="Times New Roman"/>
        <w:sz w:val="24"/>
        <w:szCs w:val="24"/>
      </w:rPr>
      <w:t xml:space="preserve">                                                                         </w:t>
    </w:r>
    <w:r w:rsidRPr="000D5509">
      <w:rPr>
        <w:rFonts w:ascii="Times New Roman" w:hAnsi="Times New Roman" w:cs="Times New Roman"/>
        <w:sz w:val="24"/>
        <w:szCs w:val="24"/>
      </w:rPr>
      <w:fldChar w:fldCharType="begin"/>
    </w:r>
    <w:r w:rsidRPr="000D5509">
      <w:rPr>
        <w:rFonts w:ascii="Times New Roman" w:hAnsi="Times New Roman" w:cs="Times New Roman"/>
        <w:sz w:val="24"/>
        <w:szCs w:val="24"/>
      </w:rPr>
      <w:instrText xml:space="preserve"> PAGE   \* MERGEFORMAT </w:instrText>
    </w:r>
    <w:r w:rsidRPr="000D5509">
      <w:rPr>
        <w:rFonts w:ascii="Times New Roman" w:hAnsi="Times New Roman" w:cs="Times New Roman"/>
        <w:sz w:val="24"/>
        <w:szCs w:val="24"/>
      </w:rPr>
      <w:fldChar w:fldCharType="separate"/>
    </w:r>
    <w:r w:rsidR="00283F89">
      <w:rPr>
        <w:rFonts w:ascii="Times New Roman" w:hAnsi="Times New Roman" w:cs="Times New Roman"/>
        <w:noProof/>
        <w:sz w:val="24"/>
        <w:szCs w:val="24"/>
      </w:rPr>
      <w:t>1</w:t>
    </w:r>
    <w:r w:rsidRPr="000D5509">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564304"/>
    <w:rsid w:val="000D5509"/>
    <w:rsid w:val="000E3BCE"/>
    <w:rsid w:val="00283F89"/>
    <w:rsid w:val="002C002A"/>
    <w:rsid w:val="00564304"/>
    <w:rsid w:val="007F4597"/>
    <w:rsid w:val="009948D0"/>
    <w:rsid w:val="00C7793A"/>
    <w:rsid w:val="00F3023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BC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55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509"/>
  </w:style>
  <w:style w:type="paragraph" w:styleId="Footer">
    <w:name w:val="footer"/>
    <w:basedOn w:val="Normal"/>
    <w:link w:val="FooterChar"/>
    <w:uiPriority w:val="99"/>
    <w:semiHidden/>
    <w:unhideWhenUsed/>
    <w:rsid w:val="000D550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0D5509"/>
  </w:style>
  <w:style w:type="paragraph" w:styleId="BalloonText">
    <w:name w:val="Balloon Text"/>
    <w:basedOn w:val="Normal"/>
    <w:link w:val="BalloonTextChar"/>
    <w:uiPriority w:val="99"/>
    <w:semiHidden/>
    <w:unhideWhenUsed/>
    <w:rsid w:val="000D550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D550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5</Pages>
  <Words>729</Words>
  <Characters>4157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2018-01-17T10:38:00Z</dcterms:created>
  <dcterms:modified xsi:type="dcterms:W3CDTF">2018-01-17T11:52:00Z</dcterms:modified>
</cp:coreProperties>
</file>